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3-08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bäudereinigungsleistungen (Unterhalt- und Glasreinigung) für Objekte der Stadtbildpflege Kaiserslauter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reinigungsleistungen (Unterhalt- und Glasreinigung) für Objekte der Stadtbildpflege Kaiserslautern 2026 - 2030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